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49" w:before="180" w:after="283"/>
        <w:jc w:val="center"/>
        <w:rPr>
          <w:rFonts w:ascii="Arial;sans-serif" w:hAnsi="Arial;sans-serif"/>
          <w:b/>
          <w:color w:val="000000"/>
          <w:sz w:val="32"/>
        </w:rPr>
      </w:pPr>
      <w:r>
        <w:rPr>
          <w:rFonts w:ascii="Arial;sans-serif" w:hAnsi="Arial;sans-serif"/>
          <w:b/>
          <w:color w:val="000000"/>
          <w:sz w:val="32"/>
        </w:rPr>
        <w:t xml:space="preserve">FORM 8-K </w:t>
      </w:r>
    </w:p>
    <w:p>
      <w:pPr>
        <w:pStyle w:val="TextBody"/>
        <w:bidi w:val="0"/>
        <w:spacing w:lineRule="auto" w:line="247" w:before="180" w:after="283"/>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Pursuant to Section 13 or 15(d) of The Securities Exchange Act of 1934</w:t>
      </w:r>
    </w:p>
    <w:p>
      <w:pPr>
        <w:pStyle w:val="TextBody"/>
        <w:bidi w:val="0"/>
        <w:spacing w:lineRule="auto" w:line="288" w:before="180" w:after="283"/>
        <w:jc w:val="center"/>
        <w:rPr>
          <w:rFonts w:ascii="Arial;sans-serif" w:hAnsi="Arial;sans-serif"/>
          <w:b/>
          <w:color w:val="000000"/>
          <w:sz w:val="22"/>
        </w:rPr>
      </w:pPr>
      <w:r>
        <w:rPr>
          <w:rFonts w:ascii="Arial;sans-serif" w:hAnsi="Arial;sans-serif"/>
          <w:b/>
          <w:color w:val="000000"/>
          <w:sz w:val="22"/>
        </w:rPr>
        <w:t>Date of Report (Date of earliest event reported): September 16, 2026</w:t>
      </w:r>
    </w:p>
    <w:p>
      <w:pPr>
        <w:pStyle w:val="TextBody"/>
        <w:bidi w:val="0"/>
        <w:spacing w:before="120" w:after="283"/>
        <w:jc w:val="center"/>
        <w:rPr/>
      </w:pPr>
      <w:r>
        <w:rPr/>
        <w:drawing>
          <wp:inline distT="0" distB="0" distL="0" distR="0">
            <wp:extent cx="18478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57200"/>
                    </a:xfrm>
                    <a:prstGeom prst="rect">
                      <a:avLst/>
                    </a:prstGeom>
                  </pic:spPr>
                </pic:pic>
              </a:graphicData>
            </a:graphic>
          </wp:inline>
        </w:drawing>
      </w:r>
      <w:bookmarkStart w:id="0" w:name="i-1"/>
      <w:bookmarkEnd w:id="0"/>
    </w:p>
    <w:tbl>
      <w:tblPr>
        <w:tblW w:w="8968" w:type="dxa"/>
        <w:jc w:val="center"/>
        <w:tblInd w:w="0" w:type="dxa"/>
        <w:tblLayout w:type="fixed"/>
        <w:tblCellMar>
          <w:top w:w="28" w:type="dxa"/>
          <w:left w:w="28" w:type="dxa"/>
          <w:bottom w:w="28" w:type="dxa"/>
          <w:right w:w="28" w:type="dxa"/>
        </w:tblCellMar>
      </w:tblPr>
      <w:tblGrid>
        <w:gridCol w:w="445"/>
        <w:gridCol w:w="391"/>
        <w:gridCol w:w="391"/>
        <w:gridCol w:w="391"/>
        <w:gridCol w:w="391"/>
        <w:gridCol w:w="391"/>
        <w:gridCol w:w="245"/>
        <w:gridCol w:w="245"/>
        <w:gridCol w:w="245"/>
        <w:gridCol w:w="382"/>
        <w:gridCol w:w="382"/>
        <w:gridCol w:w="382"/>
        <w:gridCol w:w="382"/>
        <w:gridCol w:w="382"/>
        <w:gridCol w:w="382"/>
        <w:gridCol w:w="245"/>
        <w:gridCol w:w="245"/>
        <w:gridCol w:w="245"/>
        <w:gridCol w:w="427"/>
        <w:gridCol w:w="427"/>
        <w:gridCol w:w="427"/>
        <w:gridCol w:w="427"/>
        <w:gridCol w:w="427"/>
        <w:gridCol w:w="671"/>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96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36"/>
              </w:rPr>
            </w:pPr>
            <w:r>
              <w:rPr>
                <w:rFonts w:ascii="Arial;sans-serif" w:hAnsi="Arial;sans-serif"/>
                <w:b/>
                <w:color w:val="000000"/>
                <w:sz w:val="36"/>
              </w:rPr>
              <w:t>EXPAND ENERGY CORPORATION</w:t>
            </w:r>
          </w:p>
        </w:tc>
      </w:tr>
      <w:tr>
        <w:trPr/>
        <w:tc>
          <w:tcPr>
            <w:tcW w:w="8968"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24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Oklahoma</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001-13726</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73-1395733</w:t>
            </w:r>
          </w:p>
        </w:tc>
      </w:tr>
      <w:tr>
        <w:trPr/>
        <w:tc>
          <w:tcPr>
            <w:tcW w:w="24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1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10000 Energy Drive</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Spring</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Texas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77389</w:t>
            </w:r>
          </w:p>
        </w:tc>
      </w:tr>
      <w:tr>
        <w:trPr/>
        <w:tc>
          <w:tcPr>
            <w:tcW w:w="54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(346)</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535-0990</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6"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9566" w:type="dxa"/>
        <w:jc w:val="center"/>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593" w:type="dxa"/>
        <w:jc w:val="left"/>
        <w:tblInd w:w="0" w:type="dxa"/>
        <w:tblLayout w:type="fixed"/>
        <w:tblCellMar>
          <w:top w:w="28" w:type="dxa"/>
          <w:left w:w="28" w:type="dxa"/>
          <w:bottom w:w="28" w:type="dxa"/>
          <w:right w:w="28" w:type="dxa"/>
        </w:tblCellMar>
      </w:tblPr>
      <w:tblGrid>
        <w:gridCol w:w="1286"/>
        <w:gridCol w:w="1128"/>
        <w:gridCol w:w="1141"/>
        <w:gridCol w:w="109"/>
        <w:gridCol w:w="109"/>
        <w:gridCol w:w="109"/>
        <w:gridCol w:w="479"/>
        <w:gridCol w:w="479"/>
        <w:gridCol w:w="481"/>
        <w:gridCol w:w="109"/>
        <w:gridCol w:w="109"/>
        <w:gridCol w:w="109"/>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442"/>
        <w:gridCol w:w="3022"/>
        <w:gridCol w:w="3040"/>
        <w:gridCol w:w="109"/>
        <w:gridCol w:w="109"/>
        <w:gridCol w:w="109"/>
        <w:gridCol w:w="109"/>
        <w:gridCol w:w="109"/>
        <w:gridCol w:w="156"/>
      </w:tblGrid>
      <w:tr>
        <w:trPr/>
        <w:tc>
          <w:tcPr>
            <w:tcW w:w="3442"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9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September 16, 2026, Expand Energy Corporation (the "Company") announced that, effective as of the closing of the Company's previously announced acquisition of Twin Eagle Holdings N.A., LLC, Dan Turco will no longer serve as Executive Vice President—Marketing and Commercial. Mr. Turco will continue to serve the Company as Executive Vice President of Commercial Activities and will focus on LNG and assist on the gas marketing integration.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September 16, 2026, the Company completed its previously announced acquisition of Twin Eagle Holdings N.A., LLC.</w:t>
      </w:r>
    </w:p>
    <w:p>
      <w:pPr>
        <w:pStyle w:val="TextBody"/>
        <w:bidi w:val="0"/>
        <w:spacing w:before="1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2"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509" w:type="dxa"/>
        <w:jc w:val="right"/>
        <w:tblInd w:w="0" w:type="dxa"/>
        <w:tblLayout w:type="fixed"/>
        <w:tblCellMar>
          <w:top w:w="28" w:type="dxa"/>
          <w:left w:w="28" w:type="dxa"/>
          <w:bottom w:w="28" w:type="dxa"/>
          <w:right w:w="28" w:type="dxa"/>
        </w:tblCellMar>
      </w:tblPr>
      <w:tblGrid>
        <w:gridCol w:w="151"/>
        <w:gridCol w:w="134"/>
        <w:gridCol w:w="135"/>
        <w:gridCol w:w="1784"/>
        <w:gridCol w:w="1784"/>
        <w:gridCol w:w="252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EXPAND ENERGY CORPORATION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/s/ CHRIS LACY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Chris Lacy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General Counsel and Corporate Secretary</w:t>
            </w:r>
          </w:p>
        </w:tc>
      </w:tr>
    </w:tbl>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Date:  September 16, 2026</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453</Words>
  <Characters>2528</Characters>
  <CharactersWithSpaces>2927</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