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156845</wp:posOffset>
            </wp:positionV>
            <wp:extent cx="245999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999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Oklahoma</w:t>
            </w:r>
          </w:p>
        </w:tc>
        <w:tc>
          <w:tcPr>
            <w:tcW w:w="1540" w:type="dxa"/>
            <w:vAlign w:val="bottom"/>
          </w:tcPr>
          <w:p>
            <w:pPr>
              <w:spacing w:after="0"/>
              <w:rPr>
                <w:sz w:val="20"/>
                <w:szCs w:val="20"/>
                <w:color w:val="auto"/>
              </w:rPr>
            </w:pPr>
          </w:p>
        </w:tc>
        <w:tc>
          <w:tcPr>
            <w:tcW w:w="27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001-13726</w:t>
            </w:r>
          </w:p>
        </w:tc>
        <w:tc>
          <w:tcPr>
            <w:tcW w:w="100" w:type="dxa"/>
            <w:vAlign w:val="bottom"/>
          </w:tcPr>
          <w:p>
            <w:pPr>
              <w:spacing w:after="0"/>
              <w:rPr>
                <w:sz w:val="20"/>
                <w:szCs w:val="20"/>
                <w:color w:val="auto"/>
              </w:rPr>
            </w:pPr>
          </w:p>
        </w:tc>
        <w:tc>
          <w:tcPr>
            <w:tcW w:w="336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73-1395733</w:t>
            </w:r>
          </w:p>
        </w:tc>
      </w:tr>
      <w:tr>
        <w:trPr>
          <w:trHeight w:val="191"/>
        </w:trPr>
        <w:tc>
          <w:tcPr>
            <w:tcW w:w="3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42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6"/>
                <w:szCs w:val="16"/>
                <w:color w:val="auto"/>
              </w:rPr>
            </w:pPr>
          </w:p>
        </w:tc>
        <w:tc>
          <w:tcPr>
            <w:tcW w:w="336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incorporation)</w:t>
            </w:r>
          </w:p>
        </w:tc>
        <w:tc>
          <w:tcPr>
            <w:tcW w:w="1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35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6100 North Western Avenue</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Oklahoma City</w:t>
            </w:r>
          </w:p>
        </w:tc>
        <w:tc>
          <w:tcPr>
            <w:tcW w:w="28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OK</w:t>
            </w:r>
          </w:p>
        </w:tc>
        <w:tc>
          <w:tcPr>
            <w:tcW w:w="336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73118</w:t>
            </w:r>
          </w:p>
        </w:tc>
      </w:tr>
      <w:tr>
        <w:trPr>
          <w:trHeight w:val="228"/>
        </w:trPr>
        <w:tc>
          <w:tcPr>
            <w:tcW w:w="7880" w:type="dxa"/>
            <w:vAlign w:val="bottom"/>
            <w:tcBorders>
              <w:top w:val="single" w:sz="8" w:color="auto"/>
            </w:tcBorders>
            <w:gridSpan w:val="5"/>
          </w:tcPr>
          <w:p>
            <w:pPr>
              <w:ind w:left="2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 848-8000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EXE</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Warrants to purchase Common Stock</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EXEEW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Warrants to purchase Common Stock</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EXEEZ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Warrants to purchase Common Stock</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EXEEL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left="40" w:right="9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0"/>
        </w:trPr>
        <w:tc>
          <w:tcPr>
            <w:tcW w:w="10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tc>
        <w:tc>
          <w:tcPr>
            <w:tcW w:w="7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6"/>
        </w:trPr>
        <w:tc>
          <w:tcPr>
            <w:tcW w:w="1052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0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0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4"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Officers;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Mohit Singh, Executive Vice President and Chief Financial Officer of Expand Energy Corporation (the “Company”) will depart the Company to pursue other interests due to a termination without cause, effective August 13, 2025. </w:t>
      </w:r>
      <w:r>
        <w:rPr>
          <w:rFonts w:ascii="Times New Roman" w:cs="Times New Roman" w:eastAsia="Times New Roman" w:hAnsi="Times New Roman"/>
          <w:sz w:val="18"/>
          <w:szCs w:val="18"/>
          <w:color w:val="212529"/>
        </w:rPr>
        <w:t>Mr. Singh will receive post-employment benefits in accordance with the</w:t>
      </w:r>
      <w:r>
        <w:rPr>
          <w:rFonts w:ascii="Times New Roman" w:cs="Times New Roman" w:eastAsia="Times New Roman" w:hAnsi="Times New Roman"/>
          <w:sz w:val="18"/>
          <w:szCs w:val="18"/>
          <w:color w:val="auto"/>
        </w:rPr>
        <w:t xml:space="preserve"> Company’s Executive Severance Plan</w:t>
      </w:r>
      <w:r>
        <w:rPr>
          <w:rFonts w:ascii="Times New Roman" w:cs="Times New Roman" w:eastAsia="Times New Roman" w:hAnsi="Times New Roman"/>
          <w:sz w:val="18"/>
          <w:szCs w:val="18"/>
          <w:color w:val="212529"/>
        </w:rPr>
        <w:t>, subject to the satisfaction of the terms and conditions therein.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Brittany Raiford, 39, the Company’s current Vice President - Treasurer, has been appointed as the Interim Chief Financial Officer and has assumed the duties as principal financial officer of the Company, effective August 13, 2025, while the Company conducts a search for a permanent Chief Financial Officer. Ms. Raiford joined the Company on October 1, 2024 upon the closing of the merger with Southwestern Energy Company (“Southwestern”). Ms. Raiford joined Southwestern in 2011. From 2020 to 2023, she served as Southwestern’s Director and then Vice President, Investor Relations, and from 2011 to 2020, she served as Senior Manager, Financial Reporting and Operations Accounting. Ms. Raiford earned her B.B.A. in Accounting and M.S. in Finance from Texas A&amp;M University.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In connection with Ms. Raiford’s appointment as Interim Chief Financial Officer and principal financial officer, Ms. Raiford will receive (i) an annual base salary of $334,750, (ii) a monthly cash stipend of $12,000, and (iii) restricted stock units (“RSUs”) with a grant date fair market value of $200,000 under the Company’s 2021 Long Term Incentive Plan. The RSUs will vest in equal installments over the three-year period following the applicable grant date, subject to Ms. Raiford’s continued service to the Company on each applicable vesting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There are no arrangements or understandings between Ms. Raiford and any other person pursuant to which she was appointed principal financial officer. Ms. Raiford does not have any family relationships with any director or executive officer of the Company, or person nominated or chosen by the Company to become a director or executive officer, and she has no direct or indirect material interest in any transaction required to be disclosed pursuant to Item 404(a) of Regulation S-K.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entered into an indemnification agreement with Ms. Raiford, in the form filed by the Company as Exhibit 10.7 to the Company’s Form 10-K filed on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EXPAND ENERGY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Lacy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Chris Lacy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2025-08-14T16:40:47Z</dcterms:created>
  <dcterms:modified xsi:type="dcterms:W3CDTF">2025-08-14T16:40:47Z</dcterms:modified>
</cp:coreProperties>
</file>